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3E" w:rsidRPr="00FB3C4C" w:rsidRDefault="001F723E" w:rsidP="001F723E">
      <w:pPr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  <w:r w:rsidRPr="00FB3C4C">
        <w:rPr>
          <w:rFonts w:eastAsia="Times New Roman" w:cs="Times New Roman"/>
          <w:b/>
          <w:sz w:val="28"/>
          <w:szCs w:val="28"/>
        </w:rPr>
        <w:t>Список литературы приложения:</w:t>
      </w:r>
    </w:p>
    <w:p w:rsidR="001F723E" w:rsidRPr="00FB3C4C" w:rsidRDefault="001F723E" w:rsidP="001F723E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</w:p>
    <w:p w:rsidR="001F723E" w:rsidRPr="00FB3C4C" w:rsidRDefault="001F723E" w:rsidP="001F723E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FB3C4C">
        <w:rPr>
          <w:rFonts w:eastAsia="Times New Roman" w:cs="Times New Roman"/>
          <w:sz w:val="28"/>
          <w:szCs w:val="28"/>
        </w:rPr>
        <w:t>Фролов А. В. Новые космические технологии / А. В. Фролов  – Тула : Издательство ТулГУ, 2012. – 379 с.</w:t>
      </w:r>
    </w:p>
    <w:p w:rsidR="001F723E" w:rsidRPr="00FB3C4C" w:rsidRDefault="001F723E" w:rsidP="001F723E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FB3C4C">
        <w:rPr>
          <w:rFonts w:eastAsia="Times New Roman" w:cs="Times New Roman"/>
          <w:sz w:val="28"/>
          <w:szCs w:val="28"/>
        </w:rPr>
        <w:t xml:space="preserve">Громыко И. А. Воздействие энергии магнитной составляющей поля на живую природу / И. А. Громыко, А. В. Мячиков, В. В. Носов // Вестник науки и техники. – 2002 – Вып. 6. – 54 с. </w:t>
      </w:r>
    </w:p>
    <w:p w:rsidR="001F723E" w:rsidRPr="00FB3C4C" w:rsidRDefault="001F723E" w:rsidP="001F723E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  <w:lang w:val="en-US"/>
        </w:rPr>
      </w:pPr>
      <w:r w:rsidRPr="00FB3C4C">
        <w:rPr>
          <w:rFonts w:eastAsia="Times New Roman" w:cs="Times New Roman"/>
          <w:sz w:val="28"/>
          <w:szCs w:val="28"/>
          <w:lang w:val="en-US"/>
        </w:rPr>
        <w:t>Gromyko I. A., Toryanik V. V. Abstract «Magnetic field of spiral coil’s near-field zone» / I. A. Gromyko, V. V. Toryanik // EURESCO Conferences 2003, AFID 28488, AFID 28494.</w:t>
      </w:r>
    </w:p>
    <w:p w:rsidR="001F723E" w:rsidRPr="00FB3C4C" w:rsidRDefault="001F723E" w:rsidP="001F723E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FB3C4C">
        <w:rPr>
          <w:rFonts w:eastAsia="Times New Roman" w:cs="Times New Roman"/>
          <w:sz w:val="28"/>
          <w:szCs w:val="28"/>
        </w:rPr>
        <w:t xml:space="preserve">Уткин В. Ф. Теоретические основы теслатехники [Электронный ресурс] / В. Ф. Уткин. – Режим доступа :  http://tarielkapanadze.ru/kelly5-1.htm </w:t>
      </w:r>
    </w:p>
    <w:p w:rsidR="001F723E" w:rsidRPr="00FB3C4C" w:rsidRDefault="001F723E" w:rsidP="001F723E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FB3C4C">
        <w:rPr>
          <w:rFonts w:eastAsia="Times New Roman" w:cs="Times New Roman"/>
          <w:sz w:val="28"/>
          <w:szCs w:val="28"/>
        </w:rPr>
        <w:t>Никольский В. В. Теория электромагнитного поля / В.В. Никольский. – М. : Высшая школа, 1964.  – 364 с.</w:t>
      </w:r>
    </w:p>
    <w:p w:rsidR="001F723E" w:rsidRPr="00FB3C4C" w:rsidRDefault="001F723E" w:rsidP="001F723E">
      <w:pPr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FB3C4C">
        <w:rPr>
          <w:rFonts w:eastAsia="Times New Roman" w:cs="Times New Roman"/>
          <w:sz w:val="28"/>
          <w:szCs w:val="28"/>
        </w:rPr>
        <w:t>Кнопфель Г. С. Сверхсильные эмпирические магнитные поля /  Г. С. Кнопфель. – М. : Мир, 1972.  – 391 с.</w:t>
      </w:r>
    </w:p>
    <w:p w:rsidR="001F723E" w:rsidRPr="00FB3C4C" w:rsidRDefault="001F723E" w:rsidP="001F723E">
      <w:pPr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FB3C4C">
        <w:rPr>
          <w:rFonts w:eastAsia="Times New Roman" w:cs="Times New Roman"/>
          <w:sz w:val="28"/>
          <w:szCs w:val="28"/>
        </w:rPr>
        <w:t>Берклевский К. Е. Электричество и магнетизм. Т. 2. / К. Е. Берклевский. – М. : Наука, 1975.  – 440 с.</w:t>
      </w:r>
    </w:p>
    <w:p w:rsidR="001F723E" w:rsidRPr="00FB3C4C" w:rsidRDefault="001F723E" w:rsidP="001F723E">
      <w:pPr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FB3C4C">
        <w:rPr>
          <w:rFonts w:eastAsia="Times New Roman" w:cs="Times New Roman"/>
          <w:sz w:val="28"/>
          <w:szCs w:val="28"/>
        </w:rPr>
        <w:t>Тозони О. В. Расчет трехмерных электромагнитных полей / О. В Тозони,  И. Д.  Маергойз.  –  К. : Техника, 1974. – 352 с.</w:t>
      </w:r>
    </w:p>
    <w:p w:rsidR="001F723E" w:rsidRPr="00FB3C4C" w:rsidRDefault="001F723E" w:rsidP="001F723E">
      <w:pPr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FB3C4C">
        <w:rPr>
          <w:rFonts w:eastAsia="Times New Roman" w:cs="Times New Roman"/>
          <w:sz w:val="28"/>
          <w:szCs w:val="28"/>
        </w:rPr>
        <w:t>Бинс К. Анализ  расчет электрических и магнитных полей / К. Бинс.  – М. : Энергия, 1970. – 375 с.</w:t>
      </w:r>
    </w:p>
    <w:p w:rsidR="001F723E" w:rsidRPr="00FB3C4C" w:rsidRDefault="001F723E" w:rsidP="001F723E">
      <w:pPr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FB3C4C">
        <w:rPr>
          <w:rFonts w:eastAsia="Times New Roman" w:cs="Times New Roman"/>
          <w:sz w:val="28"/>
          <w:szCs w:val="28"/>
        </w:rPr>
        <w:t xml:space="preserve"> Бэрк Г. Ю. Справочник по магнитным явлениям / Г. Ю. Бэрк. – М. : Энергоатомиздат, 1991.  – 384 с. </w:t>
      </w:r>
    </w:p>
    <w:p w:rsidR="001F723E" w:rsidRPr="00FB3C4C" w:rsidRDefault="001F723E" w:rsidP="001F723E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FB3C4C">
        <w:rPr>
          <w:rFonts w:eastAsia="Times New Roman" w:cs="Times New Roman"/>
          <w:sz w:val="28"/>
          <w:szCs w:val="28"/>
        </w:rPr>
        <w:t xml:space="preserve">Юрцев О. А. Спиральные антенны / О. А.  Юрцев, А. В. Казарин, Н. М. Рунов. – М. : Советское радио, 1974. – 223 с.   </w:t>
      </w:r>
    </w:p>
    <w:p w:rsidR="001F723E" w:rsidRPr="00FB3C4C" w:rsidRDefault="001F723E" w:rsidP="001F723E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FB3C4C">
        <w:rPr>
          <w:rFonts w:eastAsia="Times New Roman" w:cs="Times New Roman"/>
          <w:sz w:val="28"/>
          <w:szCs w:val="28"/>
        </w:rPr>
        <w:t xml:space="preserve">Гулд Х. Компьютерное моделирование в физике / Х.  Гулд, Я. Тобочник. – М. : Мир, 1994. – 352 с. </w:t>
      </w:r>
    </w:p>
    <w:p w:rsidR="001F723E" w:rsidRPr="00FB3C4C" w:rsidRDefault="001F723E" w:rsidP="001F723E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FB3C4C">
        <w:rPr>
          <w:rFonts w:eastAsia="Times New Roman" w:cs="Times New Roman"/>
          <w:sz w:val="28"/>
          <w:szCs w:val="28"/>
        </w:rPr>
        <w:t xml:space="preserve">Громико І. О. Вплив акустичних коливань пружного середовища на інформаційний зміст відбитого лазерного променю / І. О. Громико, В. Я. </w:t>
      </w:r>
      <w:r w:rsidRPr="00FB3C4C">
        <w:rPr>
          <w:rFonts w:eastAsia="Times New Roman" w:cs="Times New Roman"/>
          <w:sz w:val="28"/>
          <w:szCs w:val="28"/>
        </w:rPr>
        <w:lastRenderedPageBreak/>
        <w:t xml:space="preserve">Пєвнєв, М. М. Борзов // Системи обробки інформації. Інформаційна та економічна безпека. – 2010. – № 3 (84).  – С. 14–16. </w:t>
      </w:r>
    </w:p>
    <w:p w:rsidR="001F723E" w:rsidRPr="00FB3C4C" w:rsidRDefault="001F723E" w:rsidP="001F723E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FB3C4C">
        <w:rPr>
          <w:rFonts w:eastAsia="Times New Roman" w:cs="Times New Roman"/>
          <w:sz w:val="28"/>
          <w:szCs w:val="28"/>
        </w:rPr>
        <w:t xml:space="preserve">Вдовин Н. А. Физика : учебное пособие. Ч. III: Оптика. Атомная физика  / Н. А. Вдовин, Н. А. Харламова; под общ.ред. А. И. Цаплина. – Пермь: Перм. гос. техн. ун-т, 2006. – 100 с. </w:t>
      </w:r>
    </w:p>
    <w:p w:rsidR="001F723E" w:rsidRPr="00FB3C4C" w:rsidRDefault="001F723E" w:rsidP="001F723E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FB3C4C">
        <w:rPr>
          <w:rFonts w:eastAsia="Times New Roman" w:cs="Times New Roman"/>
          <w:sz w:val="28"/>
          <w:szCs w:val="28"/>
        </w:rPr>
        <w:t xml:space="preserve">Ишанин Г. Г. Источники и приемники излучения: учебное пособие для студентов оптических специальностей ВУЗов/ Г. Г. Ишанин, Э. Д. Панков, А. Л. Андреев, Г. В. Польщиков. – СПб. : Политехника, 1991. – 240 с. </w:t>
      </w:r>
    </w:p>
    <w:p w:rsidR="001F723E" w:rsidRPr="00FB3C4C" w:rsidRDefault="001F723E" w:rsidP="001F723E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FB3C4C">
        <w:rPr>
          <w:rFonts w:eastAsia="Times New Roman" w:cs="Times New Roman"/>
          <w:sz w:val="28"/>
          <w:szCs w:val="28"/>
        </w:rPr>
        <w:t>ГОСТ 26148–84. Фотометрия. Термины и определения.</w:t>
      </w:r>
    </w:p>
    <w:p w:rsidR="001F723E" w:rsidRPr="00FB3C4C" w:rsidRDefault="001F723E" w:rsidP="001F723E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FB3C4C">
        <w:rPr>
          <w:rFonts w:eastAsia="Times New Roman" w:cs="Times New Roman"/>
          <w:sz w:val="28"/>
          <w:szCs w:val="28"/>
        </w:rPr>
        <w:t>ГОСТ 7601–78. Физическая оптика. Термины, буквенные обозначения и определения основных величин.</w:t>
      </w:r>
    </w:p>
    <w:p w:rsidR="001F723E" w:rsidRPr="00FB3C4C" w:rsidRDefault="001F723E" w:rsidP="001F723E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FB3C4C">
        <w:rPr>
          <w:rFonts w:eastAsia="Times New Roman" w:cs="Times New Roman"/>
          <w:sz w:val="28"/>
          <w:szCs w:val="28"/>
        </w:rPr>
        <w:t>ГОСТ 24286–88.  Фотометрия импульсная. Термины и определения.</w:t>
      </w:r>
    </w:p>
    <w:p w:rsidR="001F723E" w:rsidRPr="00FB3C4C" w:rsidRDefault="001F723E" w:rsidP="001F723E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FB3C4C">
        <w:rPr>
          <w:rFonts w:eastAsia="Times New Roman" w:cs="Times New Roman"/>
          <w:sz w:val="28"/>
          <w:szCs w:val="28"/>
        </w:rPr>
        <w:t>Валишев М. Г. Физика: учебное пособие. Часть 5: Волновая оптика / М. Г. Валишев, А. А. Повзнер.  –  Екатеринбург : ГОУ ВПО УГТУ-УПИ, 2006. – 61 с.</w:t>
      </w:r>
    </w:p>
    <w:p w:rsidR="001F723E" w:rsidRPr="00FB3C4C" w:rsidRDefault="001F723E" w:rsidP="001F723E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FB3C4C">
        <w:rPr>
          <w:rFonts w:eastAsia="Times New Roman" w:cs="Times New Roman"/>
          <w:sz w:val="28"/>
          <w:szCs w:val="28"/>
        </w:rPr>
        <w:t>Новый энциклопедический словарь. – М. : Большая Российская энциклопедия; РИПОЛ КЛАССИК, 2004. – 1456 с.</w:t>
      </w:r>
    </w:p>
    <w:p w:rsidR="001F723E" w:rsidRPr="00FB3C4C" w:rsidRDefault="001F723E" w:rsidP="001F723E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FB3C4C">
        <w:rPr>
          <w:rFonts w:eastAsia="Times New Roman" w:cs="Times New Roman"/>
          <w:sz w:val="28"/>
          <w:szCs w:val="28"/>
        </w:rPr>
        <w:t xml:space="preserve">Алеманов С. Б. Волновая теория строения элементарных частиц / С. Б. Алеманов. – М. : БИНАР – 2010. – 140 с. </w:t>
      </w:r>
    </w:p>
    <w:p w:rsidR="001F723E" w:rsidRPr="00FB3C4C" w:rsidRDefault="001F723E" w:rsidP="001F723E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FB3C4C">
        <w:rPr>
          <w:rFonts w:eastAsia="Times New Roman" w:cs="Times New Roman"/>
          <w:sz w:val="28"/>
          <w:szCs w:val="28"/>
        </w:rPr>
        <w:t>Хорев А. А. Защита информации от утечки по техническим каналам: учебное пособие. Часть 1: Технические каналы утечки информации / А. А. Хорев. – М. : Гостехкомиссия России, 1998. – 320 с.</w:t>
      </w:r>
    </w:p>
    <w:p w:rsidR="001F723E" w:rsidRPr="00FB3C4C" w:rsidRDefault="001F723E" w:rsidP="001F723E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FB3C4C">
        <w:rPr>
          <w:rFonts w:eastAsia="Times New Roman" w:cs="Times New Roman"/>
          <w:sz w:val="28"/>
          <w:szCs w:val="28"/>
        </w:rPr>
        <w:t>Изучение лазерного устройства, обеспечивающего регистрацию разговоров, ведущихся в помещениях [Электронный ресурс]. – Режим доступа :</w:t>
      </w:r>
      <w:hyperlink r:id="rId7" w:history="1">
        <w:r w:rsidRPr="00FB3C4C">
          <w:rPr>
            <w:rFonts w:eastAsia="Times New Roman" w:cs="Times New Roman"/>
            <w:sz w:val="28"/>
            <w:szCs w:val="28"/>
          </w:rPr>
          <w:t>http://www.studfiles.ru/dir/cat32/subj1348/file14451/view148775.html</w:t>
        </w:r>
      </w:hyperlink>
    </w:p>
    <w:p w:rsidR="001F723E" w:rsidRPr="00FB3C4C" w:rsidRDefault="001F723E" w:rsidP="001F723E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  <w:lang w:val="en-US"/>
        </w:rPr>
      </w:pPr>
      <w:r w:rsidRPr="00FB3C4C">
        <w:rPr>
          <w:rFonts w:eastAsia="Times New Roman" w:cs="Times New Roman"/>
          <w:sz w:val="28"/>
          <w:szCs w:val="28"/>
          <w:lang w:val="en-US"/>
        </w:rPr>
        <w:t xml:space="preserve">High Performance Laser Diodes [Electronic resourse]. – Way of access: http://www.axcelphotonics.com/products.html </w:t>
      </w:r>
    </w:p>
    <w:p w:rsidR="001F723E" w:rsidRPr="00FB3C4C" w:rsidRDefault="001F723E" w:rsidP="001F723E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FB3C4C">
        <w:rPr>
          <w:rFonts w:eastAsia="Times New Roman" w:cs="Times New Roman"/>
          <w:sz w:val="28"/>
          <w:szCs w:val="28"/>
        </w:rPr>
        <w:t xml:space="preserve">Зайцев А. П. Технические средства и методы защиты информации: учебное пособие для вузов  / А. П. Зайцев, А. А. Шелупанов, Р. В. </w:t>
      </w:r>
      <w:r w:rsidRPr="00FB3C4C">
        <w:rPr>
          <w:rFonts w:eastAsia="Times New Roman" w:cs="Times New Roman"/>
          <w:sz w:val="28"/>
          <w:szCs w:val="28"/>
        </w:rPr>
        <w:lastRenderedPageBreak/>
        <w:t xml:space="preserve">Мещеряков и др.; под ред. А. П. Зайцева,  А. А. Шелупанова. – 4-е изд., испр. и доп. –  М. : Горячая линия-Телеком, 2009. – 616 с. </w:t>
      </w:r>
    </w:p>
    <w:p w:rsidR="001F723E" w:rsidRPr="00FB3C4C" w:rsidRDefault="001F723E" w:rsidP="001F723E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FB3C4C">
        <w:rPr>
          <w:rFonts w:eastAsia="Times New Roman" w:cs="Times New Roman"/>
          <w:sz w:val="28"/>
          <w:szCs w:val="28"/>
        </w:rPr>
        <w:t xml:space="preserve">Гораздовский Т. Я. Модель реоменной структуры в волоконных световодах как первопричина нелинейных оптических эффектов / Т. Я. Гораздовский, О. В. Горбачев, А. П. Жилинский // Сб. научных трудов  Всесоюзной конф.  «Повышение эффективности средств обработки информации на базе математического и машинного моделирования». – Тамбов, 1989. – С. 215–217. </w:t>
      </w:r>
    </w:p>
    <w:p w:rsidR="001F723E" w:rsidRPr="00FB3C4C" w:rsidRDefault="001F723E" w:rsidP="001F723E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FB3C4C">
        <w:rPr>
          <w:rFonts w:eastAsia="Times New Roman" w:cs="Times New Roman"/>
          <w:sz w:val="28"/>
          <w:szCs w:val="28"/>
        </w:rPr>
        <w:t>Горбачев О. В. Практическое использование интерференционных явлений в оптических волокнах /  О. В. Горбачев // СПЕЦВЫПУСК «ФОТОН-ЭКСПРЕСС» – НАУКА. – 2006. – №6.  – С. 203–209.</w:t>
      </w:r>
    </w:p>
    <w:p w:rsidR="001F723E" w:rsidRPr="00FB3C4C" w:rsidRDefault="001F723E" w:rsidP="001F723E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FB3C4C">
        <w:rPr>
          <w:rFonts w:eastAsia="Times New Roman" w:cs="Times New Roman"/>
          <w:sz w:val="28"/>
          <w:szCs w:val="28"/>
        </w:rPr>
        <w:t>Иоффе В. К. Бытовые акустические системы /  В. К. Иоффе,  М.</w:t>
      </w:r>
      <w:r w:rsidRPr="00FB3C4C">
        <w:rPr>
          <w:rFonts w:eastAsia="Times New Roman" w:cs="Times New Roman"/>
          <w:szCs w:val="24"/>
        </w:rPr>
        <w:t> </w:t>
      </w:r>
      <w:r w:rsidRPr="00FB3C4C">
        <w:rPr>
          <w:rFonts w:eastAsia="Times New Roman" w:cs="Times New Roman"/>
          <w:sz w:val="28"/>
          <w:szCs w:val="28"/>
        </w:rPr>
        <w:t>В. Лизунков. – М. : Радио и связь, 1982. – 96 с.</w:t>
      </w:r>
    </w:p>
    <w:p w:rsidR="001F723E" w:rsidRPr="00FB3C4C" w:rsidRDefault="001F723E" w:rsidP="001F723E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FB3C4C">
        <w:rPr>
          <w:rFonts w:eastAsia="Times New Roman" w:cs="Times New Roman"/>
          <w:sz w:val="28"/>
          <w:szCs w:val="28"/>
        </w:rPr>
        <w:t>Рябухо В. П. Спекл-интерферометрия. / В. П. Рябухо //  Соросовский Образовательный Журнал. – 2001. – Т.7, №5 – С. 107–109.</w:t>
      </w:r>
    </w:p>
    <w:p w:rsidR="001F723E" w:rsidRPr="00FB3C4C" w:rsidRDefault="001F723E" w:rsidP="001F723E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FB3C4C">
        <w:rPr>
          <w:rFonts w:eastAsia="Times New Roman" w:cs="Times New Roman"/>
          <w:sz w:val="28"/>
          <w:szCs w:val="28"/>
          <w:lang w:val="en-US"/>
        </w:rPr>
        <w:t>LM</w:t>
      </w:r>
      <w:r w:rsidRPr="00FB3C4C">
        <w:rPr>
          <w:rFonts w:eastAsia="Times New Roman" w:cs="Times New Roman"/>
          <w:sz w:val="28"/>
          <w:szCs w:val="28"/>
        </w:rPr>
        <w:t xml:space="preserve"> 317 [Электронный ресурс]. – Режим доступа: </w:t>
      </w:r>
      <w:hyperlink r:id="rId8" w:history="1">
        <w:r w:rsidRPr="00FB3C4C">
          <w:rPr>
            <w:rFonts w:eastAsia="Times New Roman" w:cs="Times New Roman"/>
            <w:sz w:val="28"/>
            <w:szCs w:val="28"/>
            <w:lang w:val="en-US"/>
          </w:rPr>
          <w:t>http</w:t>
        </w:r>
        <w:r w:rsidRPr="00FB3C4C">
          <w:rPr>
            <w:rFonts w:eastAsia="Times New Roman" w:cs="Times New Roman"/>
            <w:sz w:val="28"/>
            <w:szCs w:val="28"/>
          </w:rPr>
          <w:t>://</w:t>
        </w:r>
        <w:r w:rsidRPr="00FB3C4C">
          <w:rPr>
            <w:rFonts w:eastAsia="Times New Roman" w:cs="Times New Roman"/>
            <w:sz w:val="28"/>
            <w:szCs w:val="28"/>
            <w:lang w:val="en-US"/>
          </w:rPr>
          <w:t>www</w:t>
        </w:r>
        <w:r w:rsidRPr="00FB3C4C">
          <w:rPr>
            <w:rFonts w:eastAsia="Times New Roman" w:cs="Times New Roman"/>
            <w:sz w:val="28"/>
            <w:szCs w:val="28"/>
          </w:rPr>
          <w:t>.</w:t>
        </w:r>
        <w:r w:rsidRPr="00FB3C4C">
          <w:rPr>
            <w:rFonts w:eastAsia="Times New Roman" w:cs="Times New Roman"/>
            <w:sz w:val="28"/>
            <w:szCs w:val="28"/>
            <w:lang w:val="en-US"/>
          </w:rPr>
          <w:t>sparkfun</w:t>
        </w:r>
        <w:r w:rsidRPr="00FB3C4C">
          <w:rPr>
            <w:rFonts w:eastAsia="Times New Roman" w:cs="Times New Roman"/>
            <w:sz w:val="28"/>
            <w:szCs w:val="28"/>
          </w:rPr>
          <w:t>.</w:t>
        </w:r>
        <w:r w:rsidRPr="00FB3C4C">
          <w:rPr>
            <w:rFonts w:eastAsia="Times New Roman" w:cs="Times New Roman"/>
            <w:sz w:val="28"/>
            <w:szCs w:val="28"/>
            <w:lang w:val="en-US"/>
          </w:rPr>
          <w:t>com</w:t>
        </w:r>
        <w:r w:rsidRPr="00FB3C4C">
          <w:rPr>
            <w:rFonts w:eastAsia="Times New Roman" w:cs="Times New Roman"/>
            <w:sz w:val="28"/>
            <w:szCs w:val="28"/>
          </w:rPr>
          <w:t>/</w:t>
        </w:r>
        <w:r w:rsidRPr="00FB3C4C">
          <w:rPr>
            <w:rFonts w:eastAsia="Times New Roman" w:cs="Times New Roman"/>
            <w:sz w:val="28"/>
            <w:szCs w:val="28"/>
            <w:lang w:val="en-US"/>
          </w:rPr>
          <w:t>datasheets</w:t>
        </w:r>
        <w:r w:rsidRPr="00FB3C4C">
          <w:rPr>
            <w:rFonts w:eastAsia="Times New Roman" w:cs="Times New Roman"/>
            <w:sz w:val="28"/>
            <w:szCs w:val="28"/>
          </w:rPr>
          <w:t>/</w:t>
        </w:r>
        <w:r w:rsidRPr="00FB3C4C">
          <w:rPr>
            <w:rFonts w:eastAsia="Times New Roman" w:cs="Times New Roman"/>
            <w:sz w:val="28"/>
            <w:szCs w:val="28"/>
            <w:lang w:val="en-US"/>
          </w:rPr>
          <w:t>Components</w:t>
        </w:r>
        <w:r w:rsidRPr="00FB3C4C">
          <w:rPr>
            <w:rFonts w:eastAsia="Times New Roman" w:cs="Times New Roman"/>
            <w:sz w:val="28"/>
            <w:szCs w:val="28"/>
          </w:rPr>
          <w:t>/</w:t>
        </w:r>
        <w:r w:rsidRPr="00FB3C4C">
          <w:rPr>
            <w:rFonts w:eastAsia="Times New Roman" w:cs="Times New Roman"/>
            <w:sz w:val="28"/>
            <w:szCs w:val="28"/>
            <w:lang w:val="en-US"/>
          </w:rPr>
          <w:t>LM</w:t>
        </w:r>
      </w:hyperlink>
      <w:r w:rsidRPr="00FB3C4C">
        <w:rPr>
          <w:rFonts w:eastAsia="Times New Roman" w:cs="Times New Roman"/>
          <w:sz w:val="28"/>
          <w:szCs w:val="28"/>
        </w:rPr>
        <w:t xml:space="preserve"> 317.</w:t>
      </w:r>
      <w:r w:rsidRPr="00FB3C4C">
        <w:rPr>
          <w:rFonts w:eastAsia="Times New Roman" w:cs="Times New Roman"/>
          <w:sz w:val="28"/>
          <w:szCs w:val="28"/>
          <w:lang w:val="en-US"/>
        </w:rPr>
        <w:t>pdf</w:t>
      </w:r>
    </w:p>
    <w:p w:rsidR="001F723E" w:rsidRPr="00FB3C4C" w:rsidRDefault="001F723E" w:rsidP="001F723E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FB3C4C">
        <w:rPr>
          <w:rFonts w:eastAsia="Times New Roman" w:cs="Times New Roman"/>
          <w:sz w:val="28"/>
          <w:szCs w:val="28"/>
        </w:rPr>
        <w:t>SS-785-PPPP-S50 [Электронный ресурс]. – Режим доступа: http://axcelphotonics.com/datasheets/SS-785-PPPP-S50.pdf</w:t>
      </w:r>
    </w:p>
    <w:p w:rsidR="001F723E" w:rsidRPr="00FB3C4C" w:rsidRDefault="001F723E" w:rsidP="001F723E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FB3C4C">
        <w:rPr>
          <w:rFonts w:eastAsia="Times New Roman" w:cs="Times New Roman"/>
          <w:sz w:val="28"/>
          <w:szCs w:val="28"/>
        </w:rPr>
        <w:t xml:space="preserve">Синтезированные и натуральные сигналы для экспертной и субъективной оценки аудиотехники. [Электронный ресурс]. – Режим доступа:  </w:t>
      </w:r>
      <w:r w:rsidRPr="00FB3C4C">
        <w:rPr>
          <w:rFonts w:eastAsia="Times New Roman" w:cs="Times New Roman"/>
          <w:sz w:val="28"/>
          <w:szCs w:val="28"/>
          <w:lang w:val="en-US"/>
        </w:rPr>
        <w:t>http</w:t>
      </w:r>
      <w:r w:rsidRPr="00FB3C4C">
        <w:rPr>
          <w:rFonts w:eastAsia="Times New Roman" w:cs="Times New Roman"/>
          <w:sz w:val="28"/>
          <w:szCs w:val="28"/>
        </w:rPr>
        <w:t>://</w:t>
      </w:r>
      <w:r w:rsidRPr="00FB3C4C">
        <w:rPr>
          <w:rFonts w:eastAsia="Times New Roman" w:cs="Times New Roman"/>
          <w:sz w:val="28"/>
          <w:szCs w:val="28"/>
          <w:lang w:val="en-US"/>
        </w:rPr>
        <w:t>vrtp</w:t>
      </w:r>
      <w:r w:rsidRPr="00FB3C4C">
        <w:rPr>
          <w:rFonts w:eastAsia="Times New Roman" w:cs="Times New Roman"/>
          <w:sz w:val="28"/>
          <w:szCs w:val="28"/>
        </w:rPr>
        <w:t>.</w:t>
      </w:r>
      <w:r w:rsidRPr="00FB3C4C">
        <w:rPr>
          <w:rFonts w:eastAsia="Times New Roman" w:cs="Times New Roman"/>
          <w:sz w:val="28"/>
          <w:szCs w:val="28"/>
          <w:lang w:val="en-US"/>
        </w:rPr>
        <w:t>ru</w:t>
      </w:r>
      <w:r w:rsidRPr="00FB3C4C">
        <w:rPr>
          <w:rFonts w:eastAsia="Times New Roman" w:cs="Times New Roman"/>
          <w:sz w:val="28"/>
          <w:szCs w:val="28"/>
        </w:rPr>
        <w:t>/</w:t>
      </w:r>
      <w:r w:rsidRPr="00FB3C4C">
        <w:rPr>
          <w:rFonts w:eastAsia="Times New Roman" w:cs="Times New Roman"/>
          <w:sz w:val="28"/>
          <w:szCs w:val="28"/>
          <w:lang w:val="en-US"/>
        </w:rPr>
        <w:t>index</w:t>
      </w:r>
      <w:r w:rsidRPr="00FB3C4C">
        <w:rPr>
          <w:rFonts w:eastAsia="Times New Roman" w:cs="Times New Roman"/>
          <w:sz w:val="28"/>
          <w:szCs w:val="28"/>
        </w:rPr>
        <w:t>.</w:t>
      </w:r>
      <w:r w:rsidRPr="00FB3C4C">
        <w:rPr>
          <w:rFonts w:eastAsia="Times New Roman" w:cs="Times New Roman"/>
          <w:sz w:val="28"/>
          <w:szCs w:val="28"/>
          <w:lang w:val="en-US"/>
        </w:rPr>
        <w:t>php</w:t>
      </w:r>
      <w:r w:rsidRPr="00FB3C4C">
        <w:rPr>
          <w:rFonts w:eastAsia="Times New Roman" w:cs="Times New Roman"/>
          <w:sz w:val="28"/>
          <w:szCs w:val="28"/>
        </w:rPr>
        <w:t>?</w:t>
      </w:r>
      <w:r w:rsidRPr="00FB3C4C">
        <w:rPr>
          <w:rFonts w:eastAsia="Times New Roman" w:cs="Times New Roman"/>
          <w:sz w:val="28"/>
          <w:szCs w:val="28"/>
          <w:lang w:val="en-US"/>
        </w:rPr>
        <w:t>showtopic</w:t>
      </w:r>
      <w:r w:rsidRPr="00FB3C4C">
        <w:rPr>
          <w:rFonts w:eastAsia="Times New Roman" w:cs="Times New Roman"/>
          <w:sz w:val="28"/>
          <w:szCs w:val="28"/>
        </w:rPr>
        <w:t>=3811&amp;</w:t>
      </w:r>
      <w:r w:rsidRPr="00FB3C4C">
        <w:rPr>
          <w:rFonts w:eastAsia="Times New Roman" w:cs="Times New Roman"/>
          <w:sz w:val="28"/>
          <w:szCs w:val="28"/>
          <w:lang w:val="en-US"/>
        </w:rPr>
        <w:t>st</w:t>
      </w:r>
      <w:r w:rsidRPr="00FB3C4C">
        <w:rPr>
          <w:rFonts w:eastAsia="Times New Roman" w:cs="Times New Roman"/>
          <w:sz w:val="28"/>
          <w:szCs w:val="28"/>
        </w:rPr>
        <w:t>=80</w:t>
      </w:r>
    </w:p>
    <w:p w:rsidR="001F723E" w:rsidRPr="00FB3C4C" w:rsidRDefault="001F723E" w:rsidP="001F723E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FB3C4C">
        <w:rPr>
          <w:rFonts w:eastAsia="Times New Roman" w:cs="Times New Roman"/>
          <w:sz w:val="28"/>
          <w:szCs w:val="28"/>
        </w:rPr>
        <w:t xml:space="preserve">Сухов Н., Широков  В. 77 синтезированных и натуральных сигналов для экспертной и субъективной оценки аудиотехник [Электронный ресурс] / Н. Сухов, В. Широков. –  1 электрон.опт. диск (CD-ROM): Аудиохобби. Аудио кодек: FLAC (tracks) . Битрейт аудио: ~900kbs. Год выпуска: 2004. </w:t>
      </w:r>
    </w:p>
    <w:p w:rsidR="000403CC" w:rsidRDefault="000403CC"/>
    <w:sectPr w:rsidR="000403CC" w:rsidSect="00040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572" w:rsidRDefault="00C26572" w:rsidP="001F723E">
      <w:r>
        <w:separator/>
      </w:r>
    </w:p>
  </w:endnote>
  <w:endnote w:type="continuationSeparator" w:id="1">
    <w:p w:rsidR="00C26572" w:rsidRDefault="00C26572" w:rsidP="001F7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23E" w:rsidRDefault="001F723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6033"/>
      <w:docPartObj>
        <w:docPartGallery w:val="Page Numbers (Bottom of Page)"/>
        <w:docPartUnique/>
      </w:docPartObj>
    </w:sdtPr>
    <w:sdtContent>
      <w:p w:rsidR="001F723E" w:rsidRDefault="001F723E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F723E" w:rsidRDefault="001F723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23E" w:rsidRDefault="001F72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572" w:rsidRDefault="00C26572" w:rsidP="001F723E">
      <w:r>
        <w:separator/>
      </w:r>
    </w:p>
  </w:footnote>
  <w:footnote w:type="continuationSeparator" w:id="1">
    <w:p w:rsidR="00C26572" w:rsidRDefault="00C26572" w:rsidP="001F7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23E" w:rsidRDefault="001F72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23E" w:rsidRDefault="001F723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23E" w:rsidRDefault="001F72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7037E"/>
    <w:multiLevelType w:val="hybridMultilevel"/>
    <w:tmpl w:val="29CA9834"/>
    <w:lvl w:ilvl="0" w:tplc="C6CE7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23E"/>
    <w:rsid w:val="000403CC"/>
    <w:rsid w:val="001F723E"/>
    <w:rsid w:val="00C2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3E"/>
    <w:pPr>
      <w:spacing w:after="0" w:line="240" w:lineRule="auto"/>
      <w:ind w:firstLine="709"/>
    </w:pPr>
    <w:rPr>
      <w:rFonts w:ascii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72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723E"/>
    <w:rPr>
      <w:rFonts w:ascii="Times New Roman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72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723E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rkfun.com/datasheets/Components/L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tudfiles.ru/dir/cat32/subj1348/file14451/view148775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4266</Characters>
  <Application>Microsoft Office Word</Application>
  <DocSecurity>0</DocSecurity>
  <Lines>35</Lines>
  <Paragraphs>10</Paragraphs>
  <ScaleCrop>false</ScaleCrop>
  <Company>Microsoft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2015-11-28T17:06:00Z</dcterms:created>
  <dcterms:modified xsi:type="dcterms:W3CDTF">2015-11-28T17:07:00Z</dcterms:modified>
</cp:coreProperties>
</file>